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bookmarkStart w:id="0" w:name="Par36"/>
      <w:bookmarkEnd w:id="0"/>
      <w:r w:rsidRPr="00455984">
        <w:rPr>
          <w:rFonts w:ascii="Arial" w:hAnsi="Arial" w:cs="Arial"/>
        </w:rPr>
        <w:t>ПРОТОКОЛ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от 15 февраля </w:t>
      </w:r>
      <w:smartTag w:uri="urn:schemas-microsoft-com:office:smarttags" w:element="metricconverter">
        <w:smartTagPr>
          <w:attr w:name="ProductID" w:val="2011 г"/>
        </w:smartTagPr>
        <w:r w:rsidRPr="00455984">
          <w:rPr>
            <w:rFonts w:ascii="Arial" w:hAnsi="Arial" w:cs="Arial"/>
          </w:rPr>
          <w:t>2011 г</w:t>
        </w:r>
      </w:smartTag>
      <w:r w:rsidRPr="00455984">
        <w:rPr>
          <w:rFonts w:ascii="Arial" w:hAnsi="Arial" w:cs="Arial"/>
        </w:rPr>
        <w:t>. N 4/17/16а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СОВЕЩАНИЯ В МИНЗДРАВСОЦРАЗВИТИЯ РОССИИ ПО ВОПРОСУ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ВЫРАБОТКИ ЕДИНЫХ ПОДХОДОВ К РЕШЕНИЮ ВОПРОСОВ, ВОЗНИКАЮЩИХ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ПРИ РЕАЛИЗАЦИИ НОРМАТИВНЫХ ПРАВОВЫХ АКТОВ, УСТАНАВЛИВАЮЩИХ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ЗАПРЕТЫ, ОБЯЗАННОСТИ И ОГРАНИЧЕНИЯ В ОТНОШЕНИИ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ГОСУДАРСТВЕННЫХ ГРАЖДАНСКИХ СЛУЖАЩИХ, В ТОМ ЧИСЛЕ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ОБЯЗАННОСТЬ ПРЕДОСТАВЛЕНИЯ СВЕДЕНИЙ О ДОХОДАХ,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ОБ ИМУЩЕСТВЕ И ОБЯЗАТЕЛЬСТВАХ</w:t>
      </w:r>
    </w:p>
    <w:p w:rsidR="008716C9" w:rsidRPr="00455984" w:rsidRDefault="008716C9">
      <w:pPr>
        <w:pStyle w:val="ConsPlusTitle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ИМУЩЕСТВЕННОГО ХАРАКТЕРА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(Извлечение)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455984">
        <w:rPr>
          <w:rFonts w:ascii="Arial" w:hAnsi="Arial" w:cs="Arial"/>
        </w:rPr>
        <w:t>I. По вопросу представления федеральным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государственным служащим уточненных сведений о доходах,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имуществе и обязательствах имущественного характера,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а также о доходах, об имуществе и обязательствах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имущественного характера членов семьи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В случае если федеральный государственный служащий (далее - государственный служащий) обнаружил, что в представленных им в кадровую службу федерального государственного органа сведениях о полученных им доходах, об имуществе, принадлежащем ему на праве собственности, и об их обязательствах имущественного характера, а также сведениях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 об имуществе и обязательствах имущественного характера) не отражена или не полностью отражена какая-либо информация или имеются ошибки, он вправе представить уточненные сведения в течение года после подачи сведений о доходах, об имуществе и обязательствах имущественного характера.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При представлении уточненных сведений государственным служащим данный факт может быть рассмотрен на комиссии по соблюдению требований к служебному поведению федеральных государственных служащих и урегулированию конфликта интересов (далее - комиссия). Решение о рассмотрении данного вопроса на комиссии принимается подразделением кадровой службы государственного органа по профилактике коррупционных и иных правонарушений либо должностным лицом кадровой службы государственного органа, ответственным за работу по профилактике коррупционных и иных правонарушений, в зависимости от объема представленных уточнений.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455984">
        <w:rPr>
          <w:rFonts w:ascii="Arial" w:hAnsi="Arial" w:cs="Arial"/>
        </w:rPr>
        <w:t>II. По вопросу заполнения справок о доходах, об имуществе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и обязательствах имущественного характера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1. Заполнение справки о доходах супруги (супруга), если она (он) не проживают совместно с государственным служащим и сведения о которой (котором) отсутствуют.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lastRenderedPageBreak/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В случае если государственный служащий не имеет возможности представить точные сведения о доходах, об имуществе и обязательствах имущественного характера супруги (супруга) в связи с объективными причинами, то он предоставляет данные сведения на основе имеющейся у него информации.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Данный факт подлежит рассмотрению на комиссии для выявления обстоятельств, по причине которых предоставить соответствующие сведения не представляется возможным.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По итогам рассмотрения указанного вопроса комиссия принимает решение в соответствии с </w:t>
      </w:r>
      <w:hyperlink r:id="rId6" w:history="1">
        <w:r w:rsidRPr="00455984">
          <w:rPr>
            <w:rFonts w:ascii="Arial" w:hAnsi="Arial" w:cs="Arial"/>
            <w:color w:val="0000FF"/>
          </w:rPr>
          <w:t>пунктом 22</w:t>
        </w:r>
      </w:hyperlink>
      <w:r w:rsidRPr="00455984">
        <w:rPr>
          <w:rFonts w:ascii="Arial" w:hAnsi="Arial" w:cs="Arial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hyperlink r:id="rId7" w:history="1">
        <w:r w:rsidRPr="00455984">
          <w:rPr>
            <w:rFonts w:ascii="Arial" w:hAnsi="Arial" w:cs="Arial"/>
            <w:color w:val="0000FF"/>
          </w:rPr>
          <w:t>Указом</w:t>
        </w:r>
      </w:hyperlink>
      <w:r w:rsidRPr="00455984">
        <w:rPr>
          <w:rFonts w:ascii="Arial" w:hAnsi="Arial" w:cs="Arial"/>
        </w:rPr>
        <w:t xml:space="preserve"> Президента Российской Федерации от 1 июля </w:t>
      </w:r>
      <w:smartTag w:uri="urn:schemas-microsoft-com:office:smarttags" w:element="metricconverter">
        <w:smartTagPr>
          <w:attr w:name="ProductID" w:val="2010 г"/>
        </w:smartTagPr>
        <w:r w:rsidRPr="00455984">
          <w:rPr>
            <w:rFonts w:ascii="Arial" w:hAnsi="Arial" w:cs="Arial"/>
          </w:rPr>
          <w:t>2010 г</w:t>
        </w:r>
      </w:smartTag>
      <w:r w:rsidRPr="00455984">
        <w:rPr>
          <w:rFonts w:ascii="Arial" w:hAnsi="Arial" w:cs="Arial"/>
        </w:rPr>
        <w:t>. N 821.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2. Указание в справке о доходах, об имуществе и обязательствах имущественного характера получаемое пособие на ребенка, а также алименты, пенсии и иные предоставляемые на содержание подопечных социальные выплаты, в случае если государственный служащий является опекуном.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Государственный служащий представляет ежегодно сведения о своих доходах, полученных за отчетный период (с 1 января по 31 декабря) от всех источников, включая пособия, получаемые служащим на ребенка, алименты, пенсии и иные социальные выплаты, субсидии на приобретение жилого помещения, проценты на вклады. Данные доходы указываются в </w:t>
      </w:r>
      <w:hyperlink r:id="rId8" w:history="1">
        <w:r w:rsidRPr="00455984">
          <w:rPr>
            <w:rFonts w:ascii="Arial" w:hAnsi="Arial" w:cs="Arial"/>
            <w:color w:val="0000FF"/>
          </w:rPr>
          <w:t>пункте 7 раздела 1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Пособие на ребенка вносится в справку о доходах, об имуществе и обязательствах имущественного характера ребенка.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3. Указание единовременной субсидии на приобретение жилого помещения, предоставленной федеральному государственному гражданскому служащему в соответствии с </w:t>
      </w:r>
      <w:hyperlink r:id="rId9" w:history="1">
        <w:r w:rsidRPr="00455984">
          <w:rPr>
            <w:rFonts w:ascii="Arial" w:hAnsi="Arial" w:cs="Arial"/>
            <w:color w:val="0000FF"/>
          </w:rPr>
          <w:t>Постановлением</w:t>
        </w:r>
      </w:hyperlink>
      <w:r w:rsidRPr="00455984">
        <w:rPr>
          <w:rFonts w:ascii="Arial" w:hAnsi="Arial" w:cs="Arial"/>
        </w:rPr>
        <w:t xml:space="preserve"> Правительства Российской Федерации от 27 января </w:t>
      </w:r>
      <w:smartTag w:uri="urn:schemas-microsoft-com:office:smarttags" w:element="metricconverter">
        <w:smartTagPr>
          <w:attr w:name="ProductID" w:val="2009 г"/>
        </w:smartTagPr>
        <w:r w:rsidRPr="00455984">
          <w:rPr>
            <w:rFonts w:ascii="Arial" w:hAnsi="Arial" w:cs="Arial"/>
          </w:rPr>
          <w:t>2009 г</w:t>
        </w:r>
      </w:smartTag>
      <w:r w:rsidRPr="00455984">
        <w:rPr>
          <w:rFonts w:ascii="Arial" w:hAnsi="Arial" w:cs="Arial"/>
        </w:rPr>
        <w:t>. N 63, в справке о доходах, об имуществе и обязательствах имущественного характера.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Единовременная субсидия перечисляется в установленном порядке федеральным государственным органом на счет территориального органа Федерального казначейства, открытый на балансовом счете N 40302 "Средства, поступающие во временное распоряжение казенных учреждений" (далее - счет N 40302) по месту открытия лицевого счета для учета операций со средствами, поступающими в соответствии с законодательством Российской Федерации во временное распоряжение федеральному государственному органу.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Единовременная субсидия на приобретение жилого помещения в соответствии с </w:t>
      </w:r>
      <w:hyperlink r:id="rId10" w:history="1">
        <w:r w:rsidRPr="00455984">
          <w:rPr>
            <w:rFonts w:ascii="Arial" w:hAnsi="Arial" w:cs="Arial"/>
            <w:color w:val="0000FF"/>
          </w:rPr>
          <w:t>пунктом 36 статьи 217</w:t>
        </w:r>
      </w:hyperlink>
      <w:r w:rsidRPr="00455984">
        <w:rPr>
          <w:rFonts w:ascii="Arial" w:hAnsi="Arial" w:cs="Arial"/>
        </w:rPr>
        <w:t xml:space="preserve"> Налогового кодекса Российской Федерации является доходом, следовательно, она указывается </w:t>
      </w:r>
      <w:hyperlink r:id="rId11" w:history="1">
        <w:r w:rsidRPr="00455984">
          <w:rPr>
            <w:rFonts w:ascii="Arial" w:hAnsi="Arial" w:cs="Arial"/>
            <w:color w:val="0000FF"/>
          </w:rPr>
          <w:t>пункте 7 раздела 1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Внесение соответствующих сведений в справку о доходах, об имуществе и обязательствах имущественного характера производится в тот отчетный период, в котором денежные средства перечислены со счета N 40302 на счет продавца (физического лица (юридического лица, индивидуального предпринимателя)), осуществляющего отчуждение жилого помещения.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4. Указание в справке о доходах, об имуществе и обязательствах имущественного характера неизрасходованных средств, находящихся на кредитных, ссудных и иных счетах в банках.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lastRenderedPageBreak/>
        <w:t xml:space="preserve">Данные сведения указываются в </w:t>
      </w:r>
      <w:hyperlink r:id="rId12" w:history="1">
        <w:r w:rsidRPr="00455984">
          <w:rPr>
            <w:rFonts w:ascii="Arial" w:hAnsi="Arial" w:cs="Arial"/>
            <w:color w:val="0000FF"/>
          </w:rPr>
          <w:t>разделе 3</w:t>
        </w:r>
      </w:hyperlink>
      <w:r w:rsidRPr="00455984">
        <w:rPr>
          <w:rFonts w:ascii="Arial" w:hAnsi="Arial" w:cs="Arial"/>
        </w:rPr>
        <w:t xml:space="preserve"> и в </w:t>
      </w:r>
      <w:hyperlink r:id="rId13" w:history="1">
        <w:r w:rsidRPr="00455984">
          <w:rPr>
            <w:rFonts w:ascii="Arial" w:hAnsi="Arial" w:cs="Arial"/>
            <w:color w:val="0000FF"/>
          </w:rPr>
          <w:t>разделе 5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5. Порядок указания доходов по долгосрочным вкладам, с условием начисления процентов в конце срока вклада, а также с условием досрочного расторжения вклада с иным процентным накоплением.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Сведения вносятся в справку о доходах, об имуществе и обязательствах имущественного характера по фактическому поступлению их в отчетном периоде.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6. Указание сведений о зарплатной карте.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Сведения о зарплатной карте, а также остаток на счете указываются в </w:t>
      </w:r>
      <w:hyperlink r:id="rId14" w:history="1">
        <w:r w:rsidRPr="00455984">
          <w:rPr>
            <w:rFonts w:ascii="Arial" w:hAnsi="Arial" w:cs="Arial"/>
            <w:color w:val="0000FF"/>
          </w:rPr>
          <w:t>разделе 3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характера. Счета, связанные с платежами за услуги мобильной связи, жилищно-коммунальные услуги посредством использования технологий дистанционного банковского обслуживания, не указываются.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7. Указание в справке о доходах, об имуществе и обязательствах имущественного характера средств от сдачи в аренду недвижимого имущества, транспортных средств.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Доходы, полученные от сдачи в аренду недвижимого имущества, транспортных средств указываются в </w:t>
      </w:r>
      <w:hyperlink r:id="rId15" w:history="1">
        <w:r w:rsidRPr="00455984">
          <w:rPr>
            <w:rFonts w:ascii="Arial" w:hAnsi="Arial" w:cs="Arial"/>
            <w:color w:val="0000FF"/>
          </w:rPr>
          <w:t>пункте 7 раздела 1</w:t>
        </w:r>
      </w:hyperlink>
      <w:r w:rsidRPr="00455984">
        <w:rPr>
          <w:rFonts w:ascii="Arial" w:hAnsi="Arial" w:cs="Arial"/>
        </w:rPr>
        <w:t xml:space="preserve"> справки.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8. Указание в справке о доходах, об имуществе и обязательствах имущественного характера денежных средств, полученных от страховой компании на ремонт автотранспортного средства.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Указываются в </w:t>
      </w:r>
      <w:hyperlink r:id="rId16" w:history="1">
        <w:r w:rsidRPr="00455984">
          <w:rPr>
            <w:rFonts w:ascii="Arial" w:hAnsi="Arial" w:cs="Arial"/>
            <w:color w:val="0000FF"/>
          </w:rPr>
          <w:t>пункте 7 раздела 1</w:t>
        </w:r>
      </w:hyperlink>
      <w:r w:rsidRPr="00455984">
        <w:rPr>
          <w:rFonts w:ascii="Arial" w:hAnsi="Arial" w:cs="Arial"/>
        </w:rPr>
        <w:t xml:space="preserve"> справки.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9. Указание в справке о доходах, об имуществе и обязательствах имущественного характера сертификата на материнский капитал.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Сведения указываются в </w:t>
      </w:r>
      <w:hyperlink r:id="rId17" w:history="1">
        <w:r w:rsidRPr="00455984">
          <w:rPr>
            <w:rFonts w:ascii="Arial" w:hAnsi="Arial" w:cs="Arial"/>
            <w:color w:val="0000FF"/>
          </w:rPr>
          <w:t>пункте 7 раздела 1</w:t>
        </w:r>
      </w:hyperlink>
      <w:r w:rsidRPr="00455984">
        <w:rPr>
          <w:rFonts w:ascii="Arial" w:hAnsi="Arial" w:cs="Arial"/>
        </w:rPr>
        <w:t xml:space="preserve"> справки по факту перечисления денежных средств на счет государственного служащего (его супруги).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10. Указание в </w:t>
      </w:r>
      <w:hyperlink r:id="rId18" w:history="1">
        <w:r w:rsidRPr="00455984">
          <w:rPr>
            <w:rFonts w:ascii="Arial" w:hAnsi="Arial" w:cs="Arial"/>
            <w:color w:val="0000FF"/>
          </w:rPr>
          <w:t>разделе 5.2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 имеющихся на отчетную дату срочных обязательствах финансового характера на сумму, превышающую 100-кратный размер минимальной оплаты труда, установленный на отчетную дату.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КонсультантПлюс: примечание.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С 1 января 2013 года Федеральным </w:t>
      </w:r>
      <w:hyperlink r:id="rId19" w:history="1">
        <w:r w:rsidRPr="00455984">
          <w:rPr>
            <w:rFonts w:ascii="Arial" w:hAnsi="Arial" w:cs="Arial"/>
            <w:color w:val="0000FF"/>
          </w:rPr>
          <w:t>законом</w:t>
        </w:r>
      </w:hyperlink>
      <w:r w:rsidRPr="00455984">
        <w:rPr>
          <w:rFonts w:ascii="Arial" w:hAnsi="Arial" w:cs="Arial"/>
        </w:rPr>
        <w:t xml:space="preserve"> от 03.12.2012 N 232-ФЗ минимальный размер оплаты труда установлен в сумме 5 205 рублей в месяц.</w:t>
      </w:r>
    </w:p>
    <w:p w:rsidR="008716C9" w:rsidRPr="00455984" w:rsidRDefault="008716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При заполнении </w:t>
      </w:r>
      <w:hyperlink r:id="rId20" w:history="1">
        <w:r w:rsidRPr="00455984">
          <w:rPr>
            <w:rFonts w:ascii="Arial" w:hAnsi="Arial" w:cs="Arial"/>
            <w:color w:val="0000FF"/>
          </w:rPr>
          <w:t>раздела 5.2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 следует руководствоваться </w:t>
      </w:r>
      <w:hyperlink r:id="rId21" w:history="1">
        <w:r w:rsidRPr="00455984">
          <w:rPr>
            <w:rFonts w:ascii="Arial" w:hAnsi="Arial" w:cs="Arial"/>
            <w:color w:val="0000FF"/>
          </w:rPr>
          <w:t>статьей 1</w:t>
        </w:r>
      </w:hyperlink>
      <w:r w:rsidRPr="00455984">
        <w:rPr>
          <w:rFonts w:ascii="Arial" w:hAnsi="Arial" w:cs="Arial"/>
        </w:rPr>
        <w:t xml:space="preserve"> Федерального закона от 19 июня </w:t>
      </w:r>
      <w:smartTag w:uri="urn:schemas-microsoft-com:office:smarttags" w:element="metricconverter">
        <w:smartTagPr>
          <w:attr w:name="ProductID" w:val="2000 г"/>
        </w:smartTagPr>
        <w:r w:rsidRPr="00455984">
          <w:rPr>
            <w:rFonts w:ascii="Arial" w:hAnsi="Arial" w:cs="Arial"/>
          </w:rPr>
          <w:t>2000 г</w:t>
        </w:r>
      </w:smartTag>
      <w:r w:rsidRPr="00455984">
        <w:rPr>
          <w:rFonts w:ascii="Arial" w:hAnsi="Arial" w:cs="Arial"/>
        </w:rPr>
        <w:t xml:space="preserve">. N 82-ФЗ "О минимальном размере оплаты труда", в соответствии с которой минимальный размер оплаты труда с 1 января </w:t>
      </w:r>
      <w:smartTag w:uri="urn:schemas-microsoft-com:office:smarttags" w:element="metricconverter">
        <w:smartTagPr>
          <w:attr w:name="ProductID" w:val="2009 г"/>
        </w:smartTagPr>
        <w:r w:rsidRPr="00455984">
          <w:rPr>
            <w:rFonts w:ascii="Arial" w:hAnsi="Arial" w:cs="Arial"/>
          </w:rPr>
          <w:t>2009 г</w:t>
        </w:r>
      </w:smartTag>
      <w:r w:rsidRPr="00455984">
        <w:rPr>
          <w:rFonts w:ascii="Arial" w:hAnsi="Arial" w:cs="Arial"/>
        </w:rPr>
        <w:t>. составляет 4 330 рублей в месяц.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11. Указание в справке о доходах, об имуществе и обязательствах имущественного характера социального налогового вычета, полученного государственным служащим как налогоплательщиком.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Сумма социального налогового вычета, полученная государственным служащим как налогоплательщиком, в справке о доходах, об имуществе и </w:t>
      </w:r>
      <w:r w:rsidRPr="00455984">
        <w:rPr>
          <w:rFonts w:ascii="Arial" w:hAnsi="Arial" w:cs="Arial"/>
        </w:rPr>
        <w:lastRenderedPageBreak/>
        <w:t>обязательствах имущественного характера не указывается.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12. Указание в справке о доходах, об имуществе и обязательствах имущественного характера доходов государственного служащего от деятельности по совершению гражданско-правовых сделок с ценными бумагами и (или) по заключению договоров от его имени или в его интересах.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Доход государственного служащего от продажи ценных бумаг указывается в </w:t>
      </w:r>
      <w:hyperlink r:id="rId22" w:history="1">
        <w:r w:rsidRPr="00455984">
          <w:rPr>
            <w:rFonts w:ascii="Arial" w:hAnsi="Arial" w:cs="Arial"/>
            <w:color w:val="0000FF"/>
          </w:rPr>
          <w:t>разделе 1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В случае если государственный служащий наделен правом собственности на акции, сведения о владении акциями указываются в </w:t>
      </w:r>
      <w:hyperlink r:id="rId23" w:history="1">
        <w:r w:rsidRPr="00455984">
          <w:rPr>
            <w:rFonts w:ascii="Arial" w:hAnsi="Arial" w:cs="Arial"/>
            <w:color w:val="0000FF"/>
          </w:rPr>
          <w:t>разделе 4.1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13. Представление сведений об объектах недвижимого имущества, находящихся в пользовании.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 xml:space="preserve">При заполнении </w:t>
      </w:r>
      <w:hyperlink r:id="rId24" w:history="1">
        <w:r w:rsidRPr="00455984">
          <w:rPr>
            <w:rFonts w:ascii="Arial" w:hAnsi="Arial" w:cs="Arial"/>
            <w:color w:val="0000FF"/>
          </w:rPr>
          <w:t>раздела 5.1</w:t>
        </w:r>
      </w:hyperlink>
      <w:r w:rsidRPr="00455984">
        <w:rPr>
          <w:rFonts w:ascii="Arial" w:hAnsi="Arial" w:cs="Arial"/>
        </w:rPr>
        <w:t xml:space="preserve"> справки о доходах, об имуществе и обязательствах имущественного характера указывается недвижимое имущество (муниципальное, ведомственное, арендованное и т.п.), находящееся во временном пользовании гражданского служащего, его супруга (супруги) и несовершеннолетних детей, а также основание пользования (договор аренды, фактическое предоставление и другие).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</w:pPr>
      <w:r w:rsidRPr="00455984">
        <w:rPr>
          <w:rFonts w:ascii="Arial" w:hAnsi="Arial" w:cs="Arial"/>
        </w:rPr>
        <w:t>III. Соблюдение ограничений при трудоустройстве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государственного служащего, замещавшего должность,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включенную в перечень должностей, установленный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455984">
        <w:rPr>
          <w:rFonts w:ascii="Arial" w:hAnsi="Arial" w:cs="Arial"/>
        </w:rPr>
        <w:t>нормативными правовыми актами Российской Федерации</w:t>
      </w:r>
    </w:p>
    <w:p w:rsidR="008716C9" w:rsidRPr="00455984" w:rsidRDefault="008716C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Решение: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Рекомендовать комиссиям при рассмотрении вопроса о даче согласия бывшему государственному служащему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службы, учитывать следующее.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55984">
        <w:rPr>
          <w:rFonts w:ascii="Arial" w:hAnsi="Arial" w:cs="Arial"/>
        </w:rPr>
        <w:t>Осуществление функции по государственному управлению коммерческими и некоммерческими организациями следует рассматривать на предмет наличия у государственного органа полномочий по осуществлению функции государственного управления соответствующей организацией, а также наличия у бывшего государственного служащего полномочий принимать прямо или опосредованно обязательные для исполнения конкретные кадровые, финансовые, материальные или иные решения в отношении данной организации либо готовить проекты таких решений.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55984">
        <w:rPr>
          <w:rFonts w:ascii="Arial" w:hAnsi="Arial" w:cs="Arial"/>
        </w:rPr>
        <w:t>А.Л.САФОНОВ</w:t>
      </w: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16C9" w:rsidRPr="00455984" w:rsidRDefault="008716C9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8716C9" w:rsidRPr="00455984" w:rsidRDefault="008716C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Arial" w:hAnsi="Arial" w:cs="Arial"/>
        </w:rPr>
      </w:pPr>
    </w:p>
    <w:p w:rsidR="00CB5C7B" w:rsidRPr="00455984" w:rsidRDefault="00CB5C7B">
      <w:pPr>
        <w:rPr>
          <w:rFonts w:ascii="Arial" w:hAnsi="Arial" w:cs="Arial"/>
        </w:rPr>
      </w:pPr>
    </w:p>
    <w:sectPr w:rsidR="00CB5C7B" w:rsidRPr="00455984" w:rsidSect="008716C9">
      <w:headerReference w:type="default" r:id="rId25"/>
      <w:type w:val="continuous"/>
      <w:pgSz w:w="11906" w:h="16838"/>
      <w:pgMar w:top="1134" w:right="850" w:bottom="1134" w:left="1701" w:header="708" w:footer="720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984" w:rsidRDefault="00455984" w:rsidP="00455984">
      <w:r>
        <w:separator/>
      </w:r>
    </w:p>
  </w:endnote>
  <w:endnote w:type="continuationSeparator" w:id="1">
    <w:p w:rsidR="00455984" w:rsidRDefault="00455984" w:rsidP="00455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984" w:rsidRDefault="00455984" w:rsidP="00455984">
      <w:r>
        <w:separator/>
      </w:r>
    </w:p>
  </w:footnote>
  <w:footnote w:type="continuationSeparator" w:id="1">
    <w:p w:rsidR="00455984" w:rsidRDefault="00455984" w:rsidP="004559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984" w:rsidRDefault="00455984">
    <w:pPr>
      <w:pStyle w:val="a3"/>
      <w:jc w:val="center"/>
    </w:pPr>
    <w:fldSimple w:instr=" PAGE   \* MERGEFORMAT ">
      <w:r w:rsidR="00D43E68">
        <w:rPr>
          <w:noProof/>
        </w:rPr>
        <w:t>2</w:t>
      </w:r>
    </w:fldSimple>
  </w:p>
  <w:p w:rsidR="00455984" w:rsidRDefault="004559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16C9"/>
    <w:rsid w:val="000B0DB5"/>
    <w:rsid w:val="00455984"/>
    <w:rsid w:val="005F2AF7"/>
    <w:rsid w:val="0075707A"/>
    <w:rsid w:val="008716C9"/>
    <w:rsid w:val="00A67617"/>
    <w:rsid w:val="00CB5C7B"/>
    <w:rsid w:val="00D4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8716C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4559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5984"/>
    <w:rPr>
      <w:sz w:val="24"/>
      <w:szCs w:val="24"/>
    </w:rPr>
  </w:style>
  <w:style w:type="paragraph" w:styleId="a5">
    <w:name w:val="footer"/>
    <w:basedOn w:val="a"/>
    <w:link w:val="a6"/>
    <w:rsid w:val="004559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559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DC0ACA3BBEAA26F46D4C612C6B70A704111BF4F3AC1BAA9DA849772D938A5E5E86E42DEC6F6840QBh6O" TargetMode="External"/><Relationship Id="rId13" Type="http://schemas.openxmlformats.org/officeDocument/2006/relationships/hyperlink" Target="consultantplus://offline/ref=3CDC0ACA3BBEAA26F46D4C612C6B70A704111BF4F3AC1BAA9DA849772D938A5E5E86E42DEC6F6F40QBh0O" TargetMode="External"/><Relationship Id="rId18" Type="http://schemas.openxmlformats.org/officeDocument/2006/relationships/hyperlink" Target="consultantplus://offline/ref=3CDC0ACA3BBEAA26F46D4C612C6B70A704111BF4F3AC1BAA9DA849772D938A5E5E86E42DEC6F6F41QBh1O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CDC0ACA3BBEAA26F46D4C612C6B70A7041014F0F9A01BAA9DA849772D938A5E5E86E42DEC6F6B47QBhAO" TargetMode="External"/><Relationship Id="rId7" Type="http://schemas.openxmlformats.org/officeDocument/2006/relationships/hyperlink" Target="consultantplus://offline/ref=3CDC0ACA3BBEAA26F46D4C612C6B70A704111BF4F2A71BAA9DA849772D938A5E5E86E42DEC6F6B41QBh1O" TargetMode="External"/><Relationship Id="rId12" Type="http://schemas.openxmlformats.org/officeDocument/2006/relationships/hyperlink" Target="consultantplus://offline/ref=3CDC0ACA3BBEAA26F46D4C612C6B70A704111BF4F3AC1BAA9DA849772D938A5E5E86E42DEC6F6F44QBhBO" TargetMode="External"/><Relationship Id="rId17" Type="http://schemas.openxmlformats.org/officeDocument/2006/relationships/hyperlink" Target="consultantplus://offline/ref=3CDC0ACA3BBEAA26F46D4C612C6B70A704111BF4F3AC1BAA9DA849772D938A5E5E86E42DEC6F6840QBh6O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CDC0ACA3BBEAA26F46D4C612C6B70A704111BF4F3AC1BAA9DA849772D938A5E5E86E42DEC6F6840QBh6O" TargetMode="External"/><Relationship Id="rId20" Type="http://schemas.openxmlformats.org/officeDocument/2006/relationships/hyperlink" Target="consultantplus://offline/ref=3CDC0ACA3BBEAA26F46D4C612C6B70A704111BF4F3AC1BAA9DA849772D938A5E5E86E42DEC6F6F41QBh1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CDC0ACA3BBEAA26F46D4C612C6B70A704111BF4F2A71BAA9DA849772D938A5E5E86E42DEC6F6B4DQBh4O" TargetMode="External"/><Relationship Id="rId11" Type="http://schemas.openxmlformats.org/officeDocument/2006/relationships/hyperlink" Target="consultantplus://offline/ref=3CDC0ACA3BBEAA26F46D4C612C6B70A704111BF4F3AC1BAA9DA849772D938A5E5E86E42DEC6F6840QBh6O" TargetMode="External"/><Relationship Id="rId24" Type="http://schemas.openxmlformats.org/officeDocument/2006/relationships/hyperlink" Target="consultantplus://offline/ref=3CDC0ACA3BBEAA26F46D4C612C6B70A704111BF4F3AC1BAA9DA849772D938A5E5E86E42DEC6F6F40QBh1O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CDC0ACA3BBEAA26F46D4C612C6B70A704111BF4F3AC1BAA9DA849772D938A5E5E86E42DEC6F6840QBh6O" TargetMode="External"/><Relationship Id="rId23" Type="http://schemas.openxmlformats.org/officeDocument/2006/relationships/hyperlink" Target="consultantplus://offline/ref=3CDC0ACA3BBEAA26F46D4C612C6B70A704111BF4F3AC1BAA9DA849772D938A5E5E86E42DEC6F6F45QBhAO" TargetMode="External"/><Relationship Id="rId10" Type="http://schemas.openxmlformats.org/officeDocument/2006/relationships/hyperlink" Target="consultantplus://offline/ref=3CDC0ACA3BBEAA26F46D4C612C6B70A704101DFDF7A31BAA9DA849772D938A5E5E86E42FEB6AQ6hDO" TargetMode="External"/><Relationship Id="rId19" Type="http://schemas.openxmlformats.org/officeDocument/2006/relationships/hyperlink" Target="consultantplus://offline/ref=3CDC0ACA3BBEAA26F46D4C612C6B70A7041014F0F4A71BAA9DA849772D938A5E5E86E42DEC6F6B44QBhB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CDC0ACA3BBEAA26F46D4C612C6B70A7041314F1F6A31BAA9DA849772DQ9h3O" TargetMode="External"/><Relationship Id="rId14" Type="http://schemas.openxmlformats.org/officeDocument/2006/relationships/hyperlink" Target="consultantplus://offline/ref=3CDC0ACA3BBEAA26F46D4C612C6B70A704111BF4F3AC1BAA9DA849772D938A5E5E86E42DEC6F6F44QBhBO" TargetMode="External"/><Relationship Id="rId22" Type="http://schemas.openxmlformats.org/officeDocument/2006/relationships/hyperlink" Target="consultantplus://offline/ref=3CDC0ACA3BBEAA26F46D4C612C6B70A704111BF4F3AC1BAA9DA849772D938A5E5E86E42DEC6F6847QBh7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КАЗНАЧЕЙСТВО</vt:lpstr>
    </vt:vector>
  </TitlesOfParts>
  <Company>fk</Company>
  <LinksUpToDate>false</LinksUpToDate>
  <CharactersWithSpaces>13080</CharactersWithSpaces>
  <SharedDoc>false</SharedDoc>
  <HLinks>
    <vt:vector size="114" baseType="variant">
      <vt:variant>
        <vt:i4>6488119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consultantplus://offline/ref=3CDC0ACA3BBEAA26F46D4C612C6B70A704111BF4F3AC1BAA9DA849772D938A5E5E86E42DEC6F6F40QBh1O</vt:lpwstr>
      </vt:variant>
      <vt:variant>
        <vt:lpwstr/>
      </vt:variant>
      <vt:variant>
        <vt:i4>6488162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consultantplus://offline/ref=3CDC0ACA3BBEAA26F46D4C612C6B70A704111BF4F3AC1BAA9DA849772D938A5E5E86E42DEC6F6F45QBhAO</vt:lpwstr>
      </vt:variant>
      <vt:variant>
        <vt:lpwstr/>
      </vt:variant>
      <vt:variant>
        <vt:i4>6488168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consultantplus://offline/ref=3CDC0ACA3BBEAA26F46D4C612C6B70A704111BF4F3AC1BAA9DA849772D938A5E5E86E42DEC6F6847QBh7O</vt:lpwstr>
      </vt:variant>
      <vt:variant>
        <vt:lpwstr/>
      </vt:variant>
      <vt:variant>
        <vt:i4>6488174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consultantplus://offline/ref=3CDC0ACA3BBEAA26F46D4C612C6B70A7041014F0F9A01BAA9DA849772D938A5E5E86E42DEC6F6B47QBhAO</vt:lpwstr>
      </vt:variant>
      <vt:variant>
        <vt:lpwstr/>
      </vt:variant>
      <vt:variant>
        <vt:i4>6488118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consultantplus://offline/ref=3CDC0ACA3BBEAA26F46D4C612C6B70A704111BF4F3AC1BAA9DA849772D938A5E5E86E42DEC6F6F41QBh1O</vt:lpwstr>
      </vt:variant>
      <vt:variant>
        <vt:lpwstr/>
      </vt:variant>
      <vt:variant>
        <vt:i4>6488164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consultantplus://offline/ref=3CDC0ACA3BBEAA26F46D4C612C6B70A7041014F0F4A71BAA9DA849772D938A5E5E86E42DEC6F6B44QBhBO</vt:lpwstr>
      </vt:variant>
      <vt:variant>
        <vt:lpwstr/>
      </vt:variant>
      <vt:variant>
        <vt:i4>6488118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consultantplus://offline/ref=3CDC0ACA3BBEAA26F46D4C612C6B70A704111BF4F3AC1BAA9DA849772D938A5E5E86E42DEC6F6F41QBh1O</vt:lpwstr>
      </vt:variant>
      <vt:variant>
        <vt:lpwstr/>
      </vt:variant>
      <vt:variant>
        <vt:i4>6488174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consultantplus://offline/ref=3CDC0ACA3BBEAA26F46D4C612C6B70A704111BF4F3AC1BAA9DA849772D938A5E5E86E42DEC6F6840QBh6O</vt:lpwstr>
      </vt:variant>
      <vt:variant>
        <vt:lpwstr/>
      </vt:variant>
      <vt:variant>
        <vt:i4>6488174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consultantplus://offline/ref=3CDC0ACA3BBEAA26F46D4C612C6B70A704111BF4F3AC1BAA9DA849772D938A5E5E86E42DEC6F6840QBh6O</vt:lpwstr>
      </vt:variant>
      <vt:variant>
        <vt:lpwstr/>
      </vt:variant>
      <vt:variant>
        <vt:i4>6488174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consultantplus://offline/ref=3CDC0ACA3BBEAA26F46D4C612C6B70A704111BF4F3AC1BAA9DA849772D938A5E5E86E42DEC6F6840QBh6O</vt:lpwstr>
      </vt:variant>
      <vt:variant>
        <vt:lpwstr/>
      </vt:variant>
      <vt:variant>
        <vt:i4>6488160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consultantplus://offline/ref=3CDC0ACA3BBEAA26F46D4C612C6B70A704111BF4F3AC1BAA9DA849772D938A5E5E86E42DEC6F6F44QBhBO</vt:lpwstr>
      </vt:variant>
      <vt:variant>
        <vt:lpwstr/>
      </vt:variant>
      <vt:variant>
        <vt:i4>6488118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consultantplus://offline/ref=3CDC0ACA3BBEAA26F46D4C612C6B70A704111BF4F3AC1BAA9DA849772D938A5E5E86E42DEC6F6F40QBh0O</vt:lpwstr>
      </vt:variant>
      <vt:variant>
        <vt:lpwstr/>
      </vt:variant>
      <vt:variant>
        <vt:i4>6488160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consultantplus://offline/ref=3CDC0ACA3BBEAA26F46D4C612C6B70A704111BF4F3AC1BAA9DA849772D938A5E5E86E42DEC6F6F44QBhBO</vt:lpwstr>
      </vt:variant>
      <vt:variant>
        <vt:lpwstr/>
      </vt:variant>
      <vt:variant>
        <vt:i4>6488174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consultantplus://offline/ref=3CDC0ACA3BBEAA26F46D4C612C6B70A704111BF4F3AC1BAA9DA849772D938A5E5E86E42DEC6F6840QBh6O</vt:lpwstr>
      </vt:variant>
      <vt:variant>
        <vt:lpwstr/>
      </vt:variant>
      <vt:variant>
        <vt:i4>6357095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consultantplus://offline/ref=3CDC0ACA3BBEAA26F46D4C612C6B70A704101DFDF7A31BAA9DA849772D938A5E5E86E42FEB6AQ6hDO</vt:lpwstr>
      </vt:variant>
      <vt:variant>
        <vt:lpwstr/>
      </vt:variant>
      <vt:variant>
        <vt:i4>6029325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consultantplus://offline/ref=3CDC0ACA3BBEAA26F46D4C612C6B70A7041314F1F6A31BAA9DA849772DQ9h3O</vt:lpwstr>
      </vt:variant>
      <vt:variant>
        <vt:lpwstr/>
      </vt:variant>
      <vt:variant>
        <vt:i4>6488174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consultantplus://offline/ref=3CDC0ACA3BBEAA26F46D4C612C6B70A704111BF4F3AC1BAA9DA849772D938A5E5E86E42DEC6F6840QBh6O</vt:lpwstr>
      </vt:variant>
      <vt:variant>
        <vt:lpwstr/>
      </vt:variant>
      <vt:variant>
        <vt:i4>6488167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consultantplus://offline/ref=3CDC0ACA3BBEAA26F46D4C612C6B70A704111BF4F2A71BAA9DA849772D938A5E5E86E42DEC6F6B41QBh1O</vt:lpwstr>
      </vt:variant>
      <vt:variant>
        <vt:lpwstr/>
      </vt:variant>
      <vt:variant>
        <vt:i4>6488119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consultantplus://offline/ref=3CDC0ACA3BBEAA26F46D4C612C6B70A704111BF4F2A71BAA9DA849772D938A5E5E86E42DEC6F6B4DQBh4O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КАЗНАЧЕЙСТВО</dc:title>
  <dc:subject/>
  <dc:creator>2479</dc:creator>
  <cp:keywords/>
  <dc:description/>
  <cp:lastModifiedBy>TepeevYA</cp:lastModifiedBy>
  <cp:revision>2</cp:revision>
  <dcterms:created xsi:type="dcterms:W3CDTF">2014-07-25T07:50:00Z</dcterms:created>
  <dcterms:modified xsi:type="dcterms:W3CDTF">2014-07-25T07:50:00Z</dcterms:modified>
</cp:coreProperties>
</file>